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8D" w:rsidRPr="00295720" w:rsidRDefault="00295720" w:rsidP="00211D8D">
      <w:pPr>
        <w:pStyle w:val="Title"/>
        <w:jc w:val="left"/>
        <w:rPr>
          <w:b/>
          <w:sz w:val="24"/>
          <w:u w:val="none"/>
        </w:rPr>
      </w:pPr>
      <w:r>
        <w:rPr>
          <w:b/>
          <w:sz w:val="24"/>
          <w:u w:val="none"/>
        </w:rPr>
        <w:t>Name: _________________________________</w:t>
      </w:r>
      <w:r>
        <w:rPr>
          <w:b/>
          <w:sz w:val="24"/>
          <w:u w:val="none"/>
        </w:rPr>
        <w:tab/>
      </w:r>
      <w:r>
        <w:rPr>
          <w:b/>
          <w:sz w:val="24"/>
          <w:u w:val="none"/>
        </w:rPr>
        <w:tab/>
      </w:r>
      <w:r>
        <w:rPr>
          <w:b/>
          <w:sz w:val="24"/>
          <w:u w:val="none"/>
        </w:rPr>
        <w:tab/>
      </w:r>
      <w:r>
        <w:rPr>
          <w:b/>
          <w:sz w:val="24"/>
          <w:u w:val="none"/>
        </w:rPr>
        <w:tab/>
      </w:r>
      <w:r>
        <w:rPr>
          <w:b/>
          <w:sz w:val="24"/>
          <w:u w:val="none"/>
        </w:rPr>
        <w:tab/>
      </w:r>
      <w:r w:rsidR="00211D8D" w:rsidRPr="00295720">
        <w:rPr>
          <w:b/>
          <w:sz w:val="24"/>
          <w:u w:val="none"/>
        </w:rPr>
        <w:t>Spectrum of Light Lab</w:t>
      </w:r>
    </w:p>
    <w:p w:rsidR="00211D8D" w:rsidRPr="005D100D" w:rsidRDefault="00211D8D" w:rsidP="00211D8D">
      <w:pPr>
        <w:jc w:val="center"/>
        <w:rPr>
          <w:sz w:val="32"/>
          <w:u w:val="single"/>
        </w:rPr>
      </w:pPr>
    </w:p>
    <w:p w:rsidR="00211D8D" w:rsidRPr="005D100D" w:rsidRDefault="00AF78DE" w:rsidP="00211D8D">
      <w:r>
        <w:rPr>
          <w:u w:val="single"/>
        </w:rPr>
        <w:t>Background Information</w:t>
      </w:r>
      <w:r w:rsidR="00211D8D" w:rsidRPr="005D100D">
        <w:rPr>
          <w:u w:val="single"/>
        </w:rPr>
        <w:t>:</w:t>
      </w:r>
      <w:r w:rsidR="00211D8D" w:rsidRPr="005D100D">
        <w:t xml:space="preserve"> The tubes used in this experiment are filled with gases that we are interested in studying. An electric current will run through the gas, providing the </w:t>
      </w:r>
      <w:r w:rsidR="006A0396">
        <w:t xml:space="preserve">valence </w:t>
      </w:r>
      <w:r w:rsidR="00211D8D" w:rsidRPr="005D100D">
        <w:t>electrons in the gas atoms to move to a higher energy level</w:t>
      </w:r>
      <w:r w:rsidR="005D100D">
        <w:t>, called the excited state</w:t>
      </w:r>
      <w:r w:rsidR="00211D8D" w:rsidRPr="005D100D">
        <w:t>. When the electrons fall back down to their lowest energy levels</w:t>
      </w:r>
      <w:r w:rsidR="005D100D">
        <w:t>, known as the ground state, the electrons</w:t>
      </w:r>
      <w:r w:rsidR="00211D8D" w:rsidRPr="005D100D">
        <w:t xml:space="preserve"> release energy in the form of radiant energy. The radiant energy can be seen using spectroscopic glasses, which diffract the light. The spectrum appears as a series of colored vertical lines that are unique to each element.</w:t>
      </w:r>
    </w:p>
    <w:p w:rsidR="00211D8D" w:rsidRPr="005D100D" w:rsidRDefault="00211D8D" w:rsidP="00211D8D">
      <w:pPr>
        <w:rPr>
          <w:u w:val="single"/>
        </w:rPr>
      </w:pPr>
    </w:p>
    <w:p w:rsidR="00211D8D" w:rsidRPr="005D100D" w:rsidRDefault="00AF78DE" w:rsidP="00211D8D">
      <w:r>
        <w:rPr>
          <w:u w:val="single"/>
        </w:rPr>
        <w:t>Guiding Question</w:t>
      </w:r>
      <w:r w:rsidR="00211D8D" w:rsidRPr="005D100D">
        <w:rPr>
          <w:u w:val="single"/>
        </w:rPr>
        <w:t>:</w:t>
      </w:r>
      <w:r w:rsidR="00211D8D" w:rsidRPr="005D100D">
        <w:t xml:space="preserve"> </w:t>
      </w:r>
      <w:r>
        <w:t>Are you</w:t>
      </w:r>
      <w:r w:rsidR="00211D8D" w:rsidRPr="005D100D">
        <w:t xml:space="preserve"> able to identify an unk</w:t>
      </w:r>
      <w:r>
        <w:t>nown gas by its spectra?</w:t>
      </w:r>
    </w:p>
    <w:p w:rsidR="00211D8D" w:rsidRPr="005D100D" w:rsidRDefault="00211D8D" w:rsidP="00211D8D">
      <w:pPr>
        <w:rPr>
          <w:u w:val="single"/>
        </w:rPr>
      </w:pPr>
    </w:p>
    <w:p w:rsidR="00211D8D" w:rsidRDefault="00211D8D" w:rsidP="00211D8D">
      <w:pPr>
        <w:rPr>
          <w:u w:val="single"/>
        </w:rPr>
      </w:pPr>
      <w:r w:rsidRPr="005D100D">
        <w:rPr>
          <w:u w:val="single"/>
        </w:rPr>
        <w:t>Pre-lab:</w:t>
      </w:r>
    </w:p>
    <w:p w:rsidR="00295720" w:rsidRDefault="00211D8D" w:rsidP="00295720">
      <w:pPr>
        <w:numPr>
          <w:ilvl w:val="0"/>
          <w:numId w:val="3"/>
        </w:numPr>
      </w:pPr>
      <w:r w:rsidRPr="005D100D">
        <w:t>Defin</w:t>
      </w:r>
      <w:r w:rsidR="00295720">
        <w:t>e the following:</w:t>
      </w:r>
    </w:p>
    <w:p w:rsidR="00295720" w:rsidRDefault="00295720" w:rsidP="00295720">
      <w:pPr>
        <w:ind w:left="720"/>
      </w:pPr>
    </w:p>
    <w:p w:rsidR="00295720" w:rsidRDefault="00295720" w:rsidP="00295720">
      <w:pPr>
        <w:ind w:left="720"/>
      </w:pPr>
      <w:r>
        <w:t>Valence</w:t>
      </w:r>
      <w:r w:rsidR="00334F66">
        <w:t xml:space="preserve"> electrons</w:t>
      </w:r>
      <w:r>
        <w:t xml:space="preserve">- ___________________________________________________________________ </w:t>
      </w:r>
    </w:p>
    <w:p w:rsidR="00295720" w:rsidRDefault="00295720" w:rsidP="00295720">
      <w:pPr>
        <w:ind w:left="720"/>
      </w:pPr>
    </w:p>
    <w:p w:rsidR="00295720" w:rsidRDefault="00295720" w:rsidP="00295720">
      <w:pPr>
        <w:ind w:left="720"/>
      </w:pPr>
      <w:r>
        <w:t>excited state- ________________________________________________________________________</w:t>
      </w:r>
    </w:p>
    <w:p w:rsidR="00295720" w:rsidRDefault="00295720" w:rsidP="00295720">
      <w:pPr>
        <w:ind w:left="720"/>
      </w:pPr>
    </w:p>
    <w:p w:rsidR="00211D8D" w:rsidRPr="005D100D" w:rsidRDefault="00295720" w:rsidP="00295720">
      <w:pPr>
        <w:ind w:left="720"/>
      </w:pPr>
      <w:r>
        <w:t>ground state- _________________________________________________________________________</w:t>
      </w:r>
    </w:p>
    <w:p w:rsidR="00295720" w:rsidRPr="00295720" w:rsidRDefault="00295720" w:rsidP="00295720">
      <w:pPr>
        <w:ind w:left="720"/>
        <w:rPr>
          <w:u w:val="single"/>
        </w:rPr>
      </w:pPr>
    </w:p>
    <w:p w:rsidR="00211D8D" w:rsidRPr="00295720" w:rsidRDefault="00211D8D" w:rsidP="00211D8D">
      <w:pPr>
        <w:numPr>
          <w:ilvl w:val="0"/>
          <w:numId w:val="3"/>
        </w:numPr>
        <w:rPr>
          <w:u w:val="single"/>
        </w:rPr>
      </w:pPr>
      <w:r w:rsidRPr="005D100D">
        <w:t>Draw the Bohr diagrams for Hydrogen and Neon.</w:t>
      </w:r>
    </w:p>
    <w:p w:rsidR="00295720" w:rsidRDefault="00295720" w:rsidP="00295720"/>
    <w:p w:rsidR="00295720" w:rsidRDefault="00295720" w:rsidP="00295720"/>
    <w:p w:rsidR="00970CF3" w:rsidRDefault="00970CF3" w:rsidP="00295720"/>
    <w:p w:rsidR="00970CF3" w:rsidRDefault="00970CF3" w:rsidP="00295720"/>
    <w:p w:rsidR="00334F66" w:rsidRDefault="00334F66" w:rsidP="00295720"/>
    <w:p w:rsidR="00334F66" w:rsidRDefault="00334F66" w:rsidP="00295720"/>
    <w:p w:rsidR="00334F66" w:rsidRDefault="00334F66" w:rsidP="00295720"/>
    <w:p w:rsidR="00295720" w:rsidRPr="005D100D" w:rsidRDefault="00295720" w:rsidP="00295720">
      <w:pPr>
        <w:rPr>
          <w:u w:val="single"/>
        </w:rPr>
      </w:pPr>
    </w:p>
    <w:p w:rsidR="00211D8D" w:rsidRDefault="00211D8D" w:rsidP="00211D8D">
      <w:pPr>
        <w:numPr>
          <w:ilvl w:val="0"/>
          <w:numId w:val="3"/>
        </w:numPr>
      </w:pPr>
      <w:r w:rsidRPr="005D100D">
        <w:t xml:space="preserve"> Based on the Bohr diagrams, </w:t>
      </w:r>
      <w:r w:rsidR="00970CF3">
        <w:t xml:space="preserve">write a scientific explanation stating which element may have more lines in its spectra, or if they will have the same number of lines. </w:t>
      </w:r>
    </w:p>
    <w:p w:rsidR="00295720" w:rsidRDefault="00295720" w:rsidP="00295720"/>
    <w:p w:rsidR="00970CF3" w:rsidRDefault="00AF78DE" w:rsidP="00970CF3">
      <w:pPr>
        <w:ind w:firstLine="720"/>
      </w:pPr>
      <w:r w:rsidRPr="00AF78DE">
        <w:rPr>
          <w:b/>
        </w:rPr>
        <w:t>Prediction</w:t>
      </w:r>
      <w:r w:rsidR="00970CF3">
        <w:t>: __________________________________________________________________________</w:t>
      </w:r>
    </w:p>
    <w:p w:rsidR="00970CF3" w:rsidRDefault="00970CF3" w:rsidP="00970CF3">
      <w:pPr>
        <w:ind w:firstLine="720"/>
      </w:pPr>
    </w:p>
    <w:p w:rsidR="00970CF3" w:rsidRDefault="00970CF3" w:rsidP="00970CF3">
      <w:pPr>
        <w:ind w:firstLine="720"/>
      </w:pPr>
      <w:r>
        <w:tab/>
        <w:t>______________________________________________________________________________</w:t>
      </w:r>
    </w:p>
    <w:p w:rsidR="00970CF3" w:rsidRDefault="00970CF3" w:rsidP="00295720"/>
    <w:p w:rsidR="00970CF3" w:rsidRDefault="00970CF3" w:rsidP="00970CF3">
      <w:pPr>
        <w:ind w:firstLine="720"/>
      </w:pPr>
      <w:r>
        <w:t xml:space="preserve"> </w:t>
      </w:r>
      <w:r w:rsidRPr="00AF78DE">
        <w:rPr>
          <w:b/>
        </w:rPr>
        <w:t>Reasoning</w:t>
      </w:r>
      <w:r>
        <w:t>: ____________</w:t>
      </w:r>
      <w:r w:rsidR="00AF78DE">
        <w:t>______</w:t>
      </w:r>
      <w:r>
        <w:t>_</w:t>
      </w:r>
      <w:r w:rsidR="00AF78DE">
        <w:t>____</w:t>
      </w:r>
      <w:r>
        <w:t>__________________________________________________</w:t>
      </w:r>
    </w:p>
    <w:p w:rsidR="00970CF3" w:rsidRDefault="00970CF3" w:rsidP="00970CF3">
      <w:pPr>
        <w:ind w:firstLine="720"/>
      </w:pPr>
    </w:p>
    <w:p w:rsidR="00970CF3" w:rsidRDefault="00970CF3" w:rsidP="00970CF3">
      <w:pPr>
        <w:ind w:left="720" w:firstLine="720"/>
      </w:pPr>
      <w:r>
        <w:t>______________________________________________________________________________</w:t>
      </w:r>
    </w:p>
    <w:p w:rsidR="00334F66" w:rsidRPr="005D100D" w:rsidRDefault="00334F66" w:rsidP="00295720"/>
    <w:p w:rsidR="00211D8D" w:rsidRPr="005D100D" w:rsidRDefault="00211D8D" w:rsidP="00211D8D">
      <w:pPr>
        <w:rPr>
          <w:u w:val="single"/>
        </w:rPr>
      </w:pPr>
    </w:p>
    <w:p w:rsidR="00211D8D" w:rsidRDefault="00211D8D" w:rsidP="00211D8D">
      <w:pPr>
        <w:rPr>
          <w:u w:val="single"/>
        </w:rPr>
      </w:pPr>
      <w:r w:rsidRPr="005D100D">
        <w:rPr>
          <w:u w:val="single"/>
        </w:rPr>
        <w:t>Procedure:</w:t>
      </w:r>
    </w:p>
    <w:p w:rsidR="00AE09D7" w:rsidRPr="005D100D" w:rsidRDefault="00AE09D7" w:rsidP="00211D8D">
      <w:pPr>
        <w:rPr>
          <w:u w:val="single"/>
        </w:rPr>
      </w:pPr>
    </w:p>
    <w:p w:rsidR="00211D8D" w:rsidRPr="005D100D" w:rsidRDefault="00211D8D" w:rsidP="00211D8D">
      <w:pPr>
        <w:numPr>
          <w:ilvl w:val="0"/>
          <w:numId w:val="1"/>
        </w:numPr>
      </w:pPr>
      <w:r w:rsidRPr="005D100D">
        <w:t>Obtain and wear a pair of spectroscopic glasses.</w:t>
      </w:r>
    </w:p>
    <w:p w:rsidR="00970CF3" w:rsidRDefault="00211D8D" w:rsidP="00211D8D">
      <w:pPr>
        <w:numPr>
          <w:ilvl w:val="0"/>
          <w:numId w:val="1"/>
        </w:numPr>
      </w:pPr>
      <w:r w:rsidRPr="005D100D">
        <w:t xml:space="preserve">As each gas is demonstrated, write the name of the gas, its visible color (without your glasses) and the spectrum colors (with your glasses). </w:t>
      </w:r>
    </w:p>
    <w:p w:rsidR="00211D8D" w:rsidRDefault="00211D8D" w:rsidP="00211D8D">
      <w:pPr>
        <w:numPr>
          <w:ilvl w:val="0"/>
          <w:numId w:val="1"/>
        </w:numPr>
      </w:pPr>
      <w:r w:rsidRPr="005D100D">
        <w:t>During the lab use crayons or colored pencils to record the color of the light you see</w:t>
      </w:r>
      <w:r w:rsidR="006A0396">
        <w:t xml:space="preserve"> with your glasses on</w:t>
      </w:r>
      <w:r w:rsidRPr="005D100D">
        <w:t>.  If you see multiple lines of the same color, show</w:t>
      </w:r>
      <w:r w:rsidRPr="00970CF3">
        <w:rPr>
          <w:b/>
        </w:rPr>
        <w:t xml:space="preserve"> approximately </w:t>
      </w:r>
      <w:r w:rsidRPr="005D100D">
        <w:t>how many.</w:t>
      </w:r>
    </w:p>
    <w:p w:rsidR="00295720" w:rsidRDefault="00295720" w:rsidP="00295720">
      <w:pPr>
        <w:ind w:left="720"/>
      </w:pPr>
    </w:p>
    <w:p w:rsidR="00970CF3" w:rsidRDefault="00970CF3" w:rsidP="00295720">
      <w:pPr>
        <w:ind w:left="720"/>
      </w:pPr>
    </w:p>
    <w:p w:rsidR="00AF78DE" w:rsidRDefault="00AF78DE" w:rsidP="00295720">
      <w:pPr>
        <w:ind w:left="720"/>
      </w:pPr>
    </w:p>
    <w:p w:rsidR="00970CF3" w:rsidRPr="00970CF3" w:rsidRDefault="00970CF3" w:rsidP="00970CF3">
      <w:pPr>
        <w:ind w:left="720"/>
        <w:jc w:val="center"/>
        <w:rPr>
          <w:b/>
          <w:sz w:val="28"/>
        </w:rPr>
      </w:pPr>
      <w:r w:rsidRPr="00970CF3">
        <w:rPr>
          <w:b/>
          <w:sz w:val="28"/>
        </w:rPr>
        <w:lastRenderedPageBreak/>
        <w:t>Data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6"/>
        <w:gridCol w:w="1975"/>
        <w:gridCol w:w="2782"/>
        <w:gridCol w:w="4503"/>
      </w:tblGrid>
      <w:tr w:rsidR="00295720" w:rsidTr="00970CF3">
        <w:tc>
          <w:tcPr>
            <w:tcW w:w="1008" w:type="dxa"/>
          </w:tcPr>
          <w:p w:rsidR="00295720" w:rsidRPr="00295720" w:rsidRDefault="00295720" w:rsidP="00295720">
            <w:pPr>
              <w:jc w:val="center"/>
              <w:rPr>
                <w:b/>
              </w:rPr>
            </w:pPr>
            <w:r w:rsidRPr="00295720">
              <w:rPr>
                <w:b/>
              </w:rPr>
              <w:t>Gas</w:t>
            </w:r>
          </w:p>
        </w:tc>
        <w:tc>
          <w:tcPr>
            <w:tcW w:w="1980" w:type="dxa"/>
          </w:tcPr>
          <w:p w:rsidR="00295720" w:rsidRPr="00295720" w:rsidRDefault="00295720" w:rsidP="00295720">
            <w:pPr>
              <w:jc w:val="center"/>
              <w:rPr>
                <w:b/>
              </w:rPr>
            </w:pPr>
            <w:r w:rsidRPr="00295720">
              <w:rPr>
                <w:b/>
              </w:rPr>
              <w:t>Visible Color</w:t>
            </w:r>
          </w:p>
        </w:tc>
        <w:tc>
          <w:tcPr>
            <w:tcW w:w="2790" w:type="dxa"/>
          </w:tcPr>
          <w:p w:rsidR="00295720" w:rsidRPr="00295720" w:rsidRDefault="00295720" w:rsidP="00295720">
            <w:pPr>
              <w:jc w:val="center"/>
              <w:rPr>
                <w:b/>
              </w:rPr>
            </w:pPr>
            <w:r w:rsidRPr="00295720">
              <w:rPr>
                <w:b/>
              </w:rPr>
              <w:t>Spectra Code</w:t>
            </w:r>
          </w:p>
        </w:tc>
        <w:tc>
          <w:tcPr>
            <w:tcW w:w="4518" w:type="dxa"/>
          </w:tcPr>
          <w:p w:rsidR="00295720" w:rsidRPr="00295720" w:rsidRDefault="00295720" w:rsidP="00295720">
            <w:pPr>
              <w:jc w:val="center"/>
              <w:rPr>
                <w:b/>
              </w:rPr>
            </w:pPr>
            <w:r w:rsidRPr="00295720">
              <w:rPr>
                <w:b/>
              </w:rPr>
              <w:t>Colors</w:t>
            </w:r>
          </w:p>
        </w:tc>
      </w:tr>
      <w:tr w:rsidR="00295720" w:rsidTr="00970CF3">
        <w:tc>
          <w:tcPr>
            <w:tcW w:w="1008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198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279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4518" w:type="dxa"/>
          </w:tcPr>
          <w:p w:rsidR="00295720" w:rsidRDefault="00295720" w:rsidP="00970CF3">
            <w:pPr>
              <w:spacing w:line="360" w:lineRule="auto"/>
            </w:pPr>
          </w:p>
        </w:tc>
      </w:tr>
      <w:tr w:rsidR="00295720" w:rsidTr="00970CF3">
        <w:tc>
          <w:tcPr>
            <w:tcW w:w="1008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198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279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4518" w:type="dxa"/>
          </w:tcPr>
          <w:p w:rsidR="00295720" w:rsidRDefault="00295720" w:rsidP="00970CF3">
            <w:pPr>
              <w:spacing w:line="360" w:lineRule="auto"/>
            </w:pPr>
          </w:p>
        </w:tc>
      </w:tr>
      <w:tr w:rsidR="00295720" w:rsidTr="00970CF3">
        <w:tc>
          <w:tcPr>
            <w:tcW w:w="1008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198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279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4518" w:type="dxa"/>
          </w:tcPr>
          <w:p w:rsidR="00295720" w:rsidRDefault="00295720" w:rsidP="00970CF3">
            <w:pPr>
              <w:spacing w:line="360" w:lineRule="auto"/>
            </w:pPr>
          </w:p>
        </w:tc>
      </w:tr>
      <w:tr w:rsidR="00295720" w:rsidTr="00970CF3">
        <w:tc>
          <w:tcPr>
            <w:tcW w:w="1008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198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279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4518" w:type="dxa"/>
          </w:tcPr>
          <w:p w:rsidR="00295720" w:rsidRDefault="00295720" w:rsidP="00970CF3">
            <w:pPr>
              <w:spacing w:line="360" w:lineRule="auto"/>
            </w:pPr>
          </w:p>
        </w:tc>
      </w:tr>
      <w:tr w:rsidR="00295720" w:rsidTr="00970CF3">
        <w:tc>
          <w:tcPr>
            <w:tcW w:w="1008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198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279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4518" w:type="dxa"/>
          </w:tcPr>
          <w:p w:rsidR="00295720" w:rsidRDefault="00295720" w:rsidP="00970CF3">
            <w:pPr>
              <w:spacing w:line="360" w:lineRule="auto"/>
            </w:pPr>
          </w:p>
        </w:tc>
      </w:tr>
      <w:tr w:rsidR="00295720" w:rsidTr="00970CF3">
        <w:tc>
          <w:tcPr>
            <w:tcW w:w="1008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198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279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4518" w:type="dxa"/>
          </w:tcPr>
          <w:p w:rsidR="00295720" w:rsidRDefault="00295720" w:rsidP="00970CF3">
            <w:pPr>
              <w:spacing w:line="360" w:lineRule="auto"/>
            </w:pPr>
          </w:p>
        </w:tc>
      </w:tr>
      <w:tr w:rsidR="00295720" w:rsidTr="00970CF3">
        <w:tc>
          <w:tcPr>
            <w:tcW w:w="1008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198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279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4518" w:type="dxa"/>
          </w:tcPr>
          <w:p w:rsidR="00295720" w:rsidRDefault="00295720" w:rsidP="00970CF3">
            <w:pPr>
              <w:spacing w:line="360" w:lineRule="auto"/>
            </w:pPr>
          </w:p>
        </w:tc>
      </w:tr>
      <w:tr w:rsidR="00295720" w:rsidTr="00970CF3">
        <w:tc>
          <w:tcPr>
            <w:tcW w:w="1008" w:type="dxa"/>
          </w:tcPr>
          <w:p w:rsidR="00295720" w:rsidRDefault="00970CF3" w:rsidP="00970CF3">
            <w:pPr>
              <w:spacing w:line="360" w:lineRule="auto"/>
            </w:pPr>
            <w:r>
              <w:t>unknown</w:t>
            </w:r>
          </w:p>
        </w:tc>
        <w:tc>
          <w:tcPr>
            <w:tcW w:w="198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2790" w:type="dxa"/>
          </w:tcPr>
          <w:p w:rsidR="00295720" w:rsidRDefault="00295720" w:rsidP="00970CF3">
            <w:pPr>
              <w:spacing w:line="360" w:lineRule="auto"/>
            </w:pPr>
          </w:p>
        </w:tc>
        <w:tc>
          <w:tcPr>
            <w:tcW w:w="4518" w:type="dxa"/>
          </w:tcPr>
          <w:p w:rsidR="00295720" w:rsidRDefault="00295720" w:rsidP="00970CF3">
            <w:pPr>
              <w:spacing w:line="360" w:lineRule="auto"/>
            </w:pPr>
          </w:p>
        </w:tc>
      </w:tr>
    </w:tbl>
    <w:p w:rsidR="00295720" w:rsidRPr="005D100D" w:rsidRDefault="00295720" w:rsidP="00295720">
      <w:pPr>
        <w:ind w:left="720"/>
      </w:pPr>
    </w:p>
    <w:p w:rsidR="00211D8D" w:rsidRPr="005D100D" w:rsidRDefault="00211D8D" w:rsidP="00211D8D">
      <w:pPr>
        <w:rPr>
          <w:u w:val="single"/>
        </w:rPr>
      </w:pPr>
    </w:p>
    <w:p w:rsidR="00211D8D" w:rsidRDefault="006A0396" w:rsidP="00211D8D">
      <w:pPr>
        <w:rPr>
          <w:u w:val="single"/>
        </w:rPr>
      </w:pPr>
      <w:r>
        <w:rPr>
          <w:u w:val="single"/>
        </w:rPr>
        <w:t xml:space="preserve">Group </w:t>
      </w:r>
      <w:r w:rsidR="00211D8D" w:rsidRPr="005D100D">
        <w:rPr>
          <w:u w:val="single"/>
        </w:rPr>
        <w:t>Questions:</w:t>
      </w:r>
    </w:p>
    <w:p w:rsidR="00AE09D7" w:rsidRPr="005D100D" w:rsidRDefault="00AE09D7" w:rsidP="00211D8D">
      <w:pPr>
        <w:rPr>
          <w:u w:val="single"/>
        </w:rPr>
      </w:pPr>
    </w:p>
    <w:p w:rsidR="006A0396" w:rsidRDefault="006A0396" w:rsidP="00211D8D">
      <w:pPr>
        <w:numPr>
          <w:ilvl w:val="0"/>
          <w:numId w:val="2"/>
        </w:numPr>
      </w:pPr>
      <w:r w:rsidRPr="006A0396">
        <w:t xml:space="preserve">Identify the unknown gas shown </w:t>
      </w:r>
      <w:r>
        <w:t xml:space="preserve">in </w:t>
      </w:r>
      <w:r w:rsidRPr="006A0396">
        <w:t>the experiment and give evidence to support your answer.</w:t>
      </w:r>
    </w:p>
    <w:p w:rsidR="00141BCB" w:rsidRDefault="00141BCB" w:rsidP="00141BCB">
      <w:pPr>
        <w:ind w:left="720"/>
      </w:pPr>
    </w:p>
    <w:p w:rsidR="00141BCB" w:rsidRDefault="00141BCB" w:rsidP="00141BCB">
      <w:pPr>
        <w:ind w:left="720"/>
      </w:pPr>
    </w:p>
    <w:p w:rsidR="00141BCB" w:rsidRDefault="00141BCB" w:rsidP="00141BCB">
      <w:pPr>
        <w:ind w:left="720"/>
      </w:pPr>
    </w:p>
    <w:p w:rsidR="00AF78DE" w:rsidRPr="00AF78DE" w:rsidRDefault="00AF78DE" w:rsidP="00AF78DE">
      <w:pPr>
        <w:pStyle w:val="ListParagraph"/>
        <w:numPr>
          <w:ilvl w:val="0"/>
          <w:numId w:val="2"/>
        </w:numPr>
      </w:pPr>
      <w:r w:rsidRPr="00AF78DE">
        <w:t xml:space="preserve">Construct a </w:t>
      </w:r>
      <w:r w:rsidRPr="00AF78DE">
        <w:rPr>
          <w:b/>
        </w:rPr>
        <w:t>claim</w:t>
      </w:r>
      <w:r w:rsidRPr="00AF78DE">
        <w:t xml:space="preserve"> that supports or contradicts the prediction made in the pre-lab questions. </w:t>
      </w:r>
    </w:p>
    <w:p w:rsidR="00AF78DE" w:rsidRDefault="00AF78DE" w:rsidP="00AF78DE">
      <w:pPr>
        <w:pStyle w:val="ListParagraph"/>
        <w:spacing w:after="0"/>
        <w:ind w:left="0"/>
        <w:rPr>
          <w:rFonts w:ascii="Times New Roman" w:hAnsi="Times New Roman"/>
          <w:sz w:val="24"/>
        </w:rPr>
      </w:pPr>
    </w:p>
    <w:p w:rsidR="00AF78DE" w:rsidRDefault="00AF78DE" w:rsidP="00AF78DE">
      <w:pPr>
        <w:pStyle w:val="ListParagraph"/>
        <w:spacing w:after="0"/>
        <w:rPr>
          <w:rFonts w:ascii="Times New Roman" w:hAnsi="Times New Roman"/>
          <w:sz w:val="24"/>
        </w:rPr>
      </w:pPr>
    </w:p>
    <w:p w:rsidR="00AF78DE" w:rsidRPr="00AF78DE" w:rsidRDefault="00AF78DE" w:rsidP="00AF78DE"/>
    <w:p w:rsidR="00AF78DE" w:rsidRDefault="00AF78DE" w:rsidP="00AF78DE">
      <w:pPr>
        <w:pStyle w:val="ListParagraph"/>
        <w:spacing w:after="0"/>
        <w:rPr>
          <w:rFonts w:ascii="Times New Roman" w:hAnsi="Times New Roman"/>
          <w:sz w:val="24"/>
        </w:rPr>
      </w:pPr>
    </w:p>
    <w:p w:rsidR="00AF78DE" w:rsidRDefault="00AF78DE" w:rsidP="00AF78D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</w:t>
      </w:r>
      <w:r>
        <w:rPr>
          <w:rFonts w:ascii="Times New Roman" w:hAnsi="Times New Roman"/>
          <w:b/>
          <w:sz w:val="24"/>
        </w:rPr>
        <w:t xml:space="preserve"> evidence</w:t>
      </w:r>
      <w:r>
        <w:rPr>
          <w:rFonts w:ascii="Times New Roman" w:hAnsi="Times New Roman"/>
          <w:sz w:val="24"/>
        </w:rPr>
        <w:t xml:space="preserve"> that supports your claim. Use your</w:t>
      </w:r>
      <w:r>
        <w:rPr>
          <w:rFonts w:ascii="Times New Roman" w:hAnsi="Times New Roman"/>
          <w:b/>
          <w:sz w:val="24"/>
        </w:rPr>
        <w:t xml:space="preserve"> reasoning</w:t>
      </w:r>
      <w:r>
        <w:rPr>
          <w:rFonts w:ascii="Times New Roman" w:hAnsi="Times New Roman"/>
          <w:sz w:val="24"/>
        </w:rPr>
        <w:t xml:space="preserve"> skills to explain why your evidence is relevant. </w:t>
      </w:r>
    </w:p>
    <w:p w:rsidR="00141BCB" w:rsidRDefault="00141BCB" w:rsidP="00141BCB">
      <w:pPr>
        <w:ind w:left="360"/>
      </w:pPr>
    </w:p>
    <w:p w:rsidR="00295720" w:rsidRDefault="00295720" w:rsidP="00295720"/>
    <w:p w:rsidR="00AF78DE" w:rsidRDefault="00AF78DE" w:rsidP="00295720"/>
    <w:p w:rsidR="00334F66" w:rsidRDefault="00334F66" w:rsidP="00295720"/>
    <w:p w:rsidR="00970CF3" w:rsidRDefault="006A0396" w:rsidP="00970CF3">
      <w:pPr>
        <w:numPr>
          <w:ilvl w:val="0"/>
          <w:numId w:val="2"/>
        </w:numPr>
      </w:pPr>
      <w:r w:rsidRPr="005D100D">
        <w:t>Why do you think spectral lines often referred to as a fingerprint for gases?</w:t>
      </w:r>
    </w:p>
    <w:p w:rsidR="00970CF3" w:rsidRDefault="00970CF3" w:rsidP="00970CF3">
      <w:pPr>
        <w:ind w:left="720"/>
      </w:pPr>
    </w:p>
    <w:p w:rsidR="00970CF3" w:rsidRDefault="00970CF3" w:rsidP="00970CF3">
      <w:pPr>
        <w:ind w:left="720"/>
      </w:pPr>
    </w:p>
    <w:p w:rsidR="00141BCB" w:rsidRDefault="00141BCB" w:rsidP="00970CF3">
      <w:pPr>
        <w:ind w:left="720"/>
      </w:pPr>
    </w:p>
    <w:p w:rsidR="00AF78DE" w:rsidRDefault="00AF78DE" w:rsidP="00970CF3">
      <w:pPr>
        <w:ind w:left="720"/>
      </w:pPr>
      <w:bookmarkStart w:id="0" w:name="_GoBack"/>
      <w:bookmarkEnd w:id="0"/>
    </w:p>
    <w:p w:rsidR="00AF78DE" w:rsidRDefault="00AF78DE" w:rsidP="00970CF3">
      <w:pPr>
        <w:ind w:left="720"/>
      </w:pPr>
    </w:p>
    <w:p w:rsidR="00970CF3" w:rsidRDefault="00211D8D" w:rsidP="00970CF3">
      <w:pPr>
        <w:numPr>
          <w:ilvl w:val="0"/>
          <w:numId w:val="2"/>
        </w:numPr>
      </w:pPr>
      <w:r w:rsidRPr="00AF78DE">
        <w:rPr>
          <w:b/>
        </w:rPr>
        <w:t>Explain</w:t>
      </w:r>
      <w:r w:rsidRPr="005D100D">
        <w:t xml:space="preserve"> how some of the noble ga</w:t>
      </w:r>
      <w:r w:rsidR="00970CF3">
        <w:t>ses were most likely discovered.</w:t>
      </w:r>
    </w:p>
    <w:p w:rsidR="00970CF3" w:rsidRDefault="00970CF3" w:rsidP="00970CF3"/>
    <w:p w:rsidR="00141BCB" w:rsidRDefault="00141BCB" w:rsidP="00970CF3"/>
    <w:p w:rsidR="00AF78DE" w:rsidRDefault="00AF78DE" w:rsidP="00970CF3">
      <w:pPr>
        <w:ind w:left="720"/>
      </w:pPr>
    </w:p>
    <w:p w:rsidR="00211D8D" w:rsidRPr="005D100D" w:rsidRDefault="00211D8D" w:rsidP="00970CF3">
      <w:pPr>
        <w:ind w:left="720"/>
        <w:rPr>
          <w:u w:val="single"/>
        </w:rPr>
      </w:pPr>
    </w:p>
    <w:p w:rsidR="006A0396" w:rsidRPr="005D100D" w:rsidRDefault="006A0396" w:rsidP="00AE09D7">
      <w:pPr>
        <w:ind w:left="720"/>
        <w:rPr>
          <w:u w:val="single"/>
        </w:rPr>
      </w:pPr>
    </w:p>
    <w:p w:rsidR="00EC3D7D" w:rsidRDefault="00211D8D" w:rsidP="00211D8D">
      <w:pPr>
        <w:rPr>
          <w:u w:val="single"/>
        </w:rPr>
      </w:pPr>
      <w:r w:rsidRPr="00AE09D7">
        <w:rPr>
          <w:u w:val="single"/>
        </w:rPr>
        <w:t xml:space="preserve"> </w:t>
      </w:r>
    </w:p>
    <w:p w:rsidR="00295720" w:rsidRDefault="00295720">
      <w:pPr>
        <w:spacing w:after="200" w:line="276" w:lineRule="auto"/>
        <w:rPr>
          <w:u w:val="single"/>
        </w:rPr>
      </w:pPr>
    </w:p>
    <w:sectPr w:rsidR="00295720" w:rsidSect="005D100D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7CA"/>
    <w:multiLevelType w:val="hybridMultilevel"/>
    <w:tmpl w:val="394A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EEE"/>
    <w:multiLevelType w:val="hybridMultilevel"/>
    <w:tmpl w:val="03263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861D2"/>
    <w:multiLevelType w:val="hybridMultilevel"/>
    <w:tmpl w:val="44A26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214D6"/>
    <w:multiLevelType w:val="hybridMultilevel"/>
    <w:tmpl w:val="394A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E6722"/>
    <w:multiLevelType w:val="hybridMultilevel"/>
    <w:tmpl w:val="C20E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80C5C"/>
    <w:multiLevelType w:val="hybridMultilevel"/>
    <w:tmpl w:val="AC98C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2D7D17"/>
    <w:multiLevelType w:val="hybridMultilevel"/>
    <w:tmpl w:val="44A26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1D8D"/>
    <w:rsid w:val="00044BAD"/>
    <w:rsid w:val="000A7573"/>
    <w:rsid w:val="00141BCB"/>
    <w:rsid w:val="001F0B4D"/>
    <w:rsid w:val="00211D8D"/>
    <w:rsid w:val="00240DC0"/>
    <w:rsid w:val="00295720"/>
    <w:rsid w:val="00321B63"/>
    <w:rsid w:val="00334F66"/>
    <w:rsid w:val="005D100D"/>
    <w:rsid w:val="006902BC"/>
    <w:rsid w:val="006A0396"/>
    <w:rsid w:val="006D40B0"/>
    <w:rsid w:val="009153A4"/>
    <w:rsid w:val="00970CF3"/>
    <w:rsid w:val="00A8611C"/>
    <w:rsid w:val="00AE09D7"/>
    <w:rsid w:val="00AF78DE"/>
    <w:rsid w:val="00EC3D7D"/>
    <w:rsid w:val="00ED58ED"/>
    <w:rsid w:val="00F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8D53"/>
  <w15:docId w15:val="{6EFF8CF5-CD36-4915-9C15-3504AE23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7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1D8D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11D8D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8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757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A757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7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9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Administrator</cp:lastModifiedBy>
  <cp:revision>13</cp:revision>
  <dcterms:created xsi:type="dcterms:W3CDTF">2012-04-30T16:29:00Z</dcterms:created>
  <dcterms:modified xsi:type="dcterms:W3CDTF">2018-11-28T14:06:00Z</dcterms:modified>
</cp:coreProperties>
</file>