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10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Hydrocarbons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properties, bonds, strength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Alkanes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Alkenes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Alkynes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Branched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Cyclic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Mathematical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Alkanes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Alkenes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Alkynes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Branched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Cyclic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Models/Examples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Alkanes                                                            Alkenes                                                  Alkynes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Branched                                                          Cyclic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195"/>
        <w:gridCol w:w="3195"/>
        <w:gridCol w:w="3195"/>
        <w:tblGridChange w:id="0">
          <w:tblGrid>
            <w:gridCol w:w="1125"/>
            <w:gridCol w:w="3195"/>
            <w:gridCol w:w="3195"/>
            <w:gridCol w:w="31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Functional Groups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Model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Functional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Examples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structural, condensed, name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Halide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Alcohol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Aldehyde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Organic Acid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Isomers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Examples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 Hydrocarbons and Functional 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4522.5"/>
        <w:gridCol w:w="4522.5"/>
        <w:tblGridChange w:id="0">
          <w:tblGrid>
            <w:gridCol w:w="1755"/>
            <w:gridCol w:w="4522.5"/>
            <w:gridCol w:w="4522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Organic Reactions 🙂😐😟</w:t>
            </w:r>
          </w:p>
        </w:tc>
      </w:tr>
      <w:tr>
        <w:trPr>
          <w:cantSplit w:val="0"/>
          <w:trHeight w:val="21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Esterification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Cracking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Polymerization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Combustion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Saponification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your score with an explanation of your video work.</w:t>
      </w:r>
    </w:p>
    <w:tbl>
      <w:tblPr>
        <w:tblStyle w:val="Table5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 of your lab work.</w:t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C3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explanation.</w:t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kTll7wpSzvuH+Ti/f+Wxxri4+Q==">CgMxLjA4AHIhMXdDcUhvQXJMSi1lV3ZkRnZiVTBzM1JEWjh1NnVYSVct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